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AB252" w14:textId="403DC9C5" w:rsidR="00430ECC" w:rsidRPr="008D7348" w:rsidRDefault="00684023">
      <w:pPr>
        <w:rPr>
          <w:b/>
          <w:sz w:val="28"/>
        </w:rPr>
      </w:pPr>
      <w:r>
        <w:rPr>
          <w:b/>
          <w:sz w:val="28"/>
        </w:rPr>
        <w:t xml:space="preserve">Pupil premium planned spend </w:t>
      </w:r>
      <w:r w:rsidR="00AF7836">
        <w:rPr>
          <w:b/>
          <w:sz w:val="28"/>
        </w:rPr>
        <w:t>2018-19</w:t>
      </w:r>
    </w:p>
    <w:p w14:paraId="4A37E54E" w14:textId="4FE6577A" w:rsidR="00782B4D" w:rsidRPr="008D7348" w:rsidRDefault="00417468">
      <w:pPr>
        <w:rPr>
          <w:b/>
          <w:sz w:val="28"/>
        </w:rPr>
      </w:pPr>
      <w:r>
        <w:rPr>
          <w:b/>
          <w:sz w:val="28"/>
        </w:rPr>
        <w:t>Expected a</w:t>
      </w:r>
      <w:r w:rsidR="00782B4D" w:rsidRPr="008D7348">
        <w:rPr>
          <w:b/>
          <w:sz w:val="28"/>
        </w:rPr>
        <w:t xml:space="preserve">mount </w:t>
      </w:r>
      <w:r w:rsidR="008F47AD">
        <w:rPr>
          <w:b/>
          <w:sz w:val="28"/>
        </w:rPr>
        <w:t xml:space="preserve">to be </w:t>
      </w:r>
      <w:r w:rsidR="00782B4D" w:rsidRPr="008D7348">
        <w:rPr>
          <w:b/>
          <w:sz w:val="28"/>
        </w:rPr>
        <w:t xml:space="preserve">allocated: </w:t>
      </w:r>
      <w:r w:rsidR="00116CEA" w:rsidRPr="008D7348">
        <w:rPr>
          <w:b/>
          <w:sz w:val="28"/>
        </w:rPr>
        <w:t>£</w:t>
      </w:r>
      <w:r w:rsidR="00810041">
        <w:rPr>
          <w:b/>
          <w:sz w:val="28"/>
        </w:rPr>
        <w:t>140,000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45"/>
        <w:gridCol w:w="7560"/>
        <w:gridCol w:w="3690"/>
      </w:tblGrid>
      <w:tr w:rsidR="00684023" w:rsidRPr="008D7348" w14:paraId="68333EAB" w14:textId="77777777" w:rsidTr="00684023">
        <w:tc>
          <w:tcPr>
            <w:tcW w:w="3145" w:type="dxa"/>
          </w:tcPr>
          <w:p w14:paraId="5D64C25E" w14:textId="23B1B4BC" w:rsidR="00684023" w:rsidRPr="00480446" w:rsidRDefault="00684023" w:rsidP="0078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Item/project</w:t>
            </w:r>
          </w:p>
        </w:tc>
        <w:tc>
          <w:tcPr>
            <w:tcW w:w="7560" w:type="dxa"/>
          </w:tcPr>
          <w:p w14:paraId="7D81729A" w14:textId="177F35BA" w:rsidR="00684023" w:rsidRPr="00480446" w:rsidRDefault="00684023" w:rsidP="0078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3690" w:type="dxa"/>
          </w:tcPr>
          <w:p w14:paraId="6A1671B5" w14:textId="063CEE33" w:rsidR="00684023" w:rsidRPr="00480446" w:rsidRDefault="00684023" w:rsidP="0078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684023" w:rsidRPr="008D7348" w14:paraId="319821B4" w14:textId="77777777" w:rsidTr="00684023">
        <w:trPr>
          <w:trHeight w:val="341"/>
        </w:trPr>
        <w:tc>
          <w:tcPr>
            <w:tcW w:w="3145" w:type="dxa"/>
          </w:tcPr>
          <w:p w14:paraId="10F81B16" w14:textId="04FCF36D" w:rsidR="00684023" w:rsidRPr="00480446" w:rsidRDefault="00684023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Literacy interventions </w:t>
            </w:r>
          </w:p>
        </w:tc>
        <w:tc>
          <w:tcPr>
            <w:tcW w:w="7560" w:type="dxa"/>
          </w:tcPr>
          <w:p w14:paraId="7BA8F739" w14:textId="77777777" w:rsidR="00684023" w:rsidRDefault="00684023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provide </w:t>
            </w:r>
            <w:r w:rsidR="00C42523">
              <w:rPr>
                <w:sz w:val="24"/>
                <w:szCs w:val="24"/>
              </w:rPr>
              <w:t xml:space="preserve">individual intervention books for reading and spelling </w:t>
            </w:r>
          </w:p>
          <w:p w14:paraId="76A0DF70" w14:textId="75B48597" w:rsidR="008F47AD" w:rsidRPr="00480446" w:rsidRDefault="00C42523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(Toe by toe, Hornet Literacy Primer and Word Wasp) </w:t>
            </w:r>
            <w:r w:rsidR="00AF7836">
              <w:rPr>
                <w:sz w:val="24"/>
                <w:szCs w:val="24"/>
              </w:rPr>
              <w:t xml:space="preserve">and online subscriptions to programmes </w:t>
            </w:r>
            <w:r>
              <w:rPr>
                <w:sz w:val="24"/>
                <w:szCs w:val="24"/>
              </w:rPr>
              <w:t>to support pupils to make accelerated progress in reading and writing</w:t>
            </w:r>
          </w:p>
        </w:tc>
        <w:tc>
          <w:tcPr>
            <w:tcW w:w="3690" w:type="dxa"/>
          </w:tcPr>
          <w:p w14:paraId="45233B8D" w14:textId="77777777" w:rsidR="009A1CD6" w:rsidRDefault="009A1CD6" w:rsidP="00684023">
            <w:pPr>
              <w:rPr>
                <w:sz w:val="24"/>
                <w:szCs w:val="24"/>
              </w:rPr>
            </w:pPr>
          </w:p>
          <w:p w14:paraId="14A8D4CF" w14:textId="391DBE88" w:rsidR="00684023" w:rsidRPr="00480446" w:rsidRDefault="00C42523" w:rsidP="00684023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5,000</w:t>
            </w:r>
          </w:p>
        </w:tc>
      </w:tr>
      <w:tr w:rsidR="00C42523" w:rsidRPr="008D7348" w14:paraId="36DD2B2D" w14:textId="77777777" w:rsidTr="00684023">
        <w:trPr>
          <w:trHeight w:val="341"/>
        </w:trPr>
        <w:tc>
          <w:tcPr>
            <w:tcW w:w="3145" w:type="dxa"/>
          </w:tcPr>
          <w:p w14:paraId="185F46B8" w14:textId="0AB3CC4F" w:rsidR="00C42523" w:rsidRDefault="00C42523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interventions </w:t>
            </w:r>
          </w:p>
        </w:tc>
        <w:tc>
          <w:tcPr>
            <w:tcW w:w="7560" w:type="dxa"/>
          </w:tcPr>
          <w:p w14:paraId="280AFB0E" w14:textId="77777777" w:rsidR="00417468" w:rsidRDefault="00C42523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provide individual intervention books for Maths intervention (plus 1 and power of 2) to support pupils to make accelerated progress in Maths</w:t>
            </w:r>
            <w:r w:rsidR="00AF7836">
              <w:rPr>
                <w:sz w:val="24"/>
                <w:szCs w:val="24"/>
              </w:rPr>
              <w:t xml:space="preserve">. </w:t>
            </w:r>
          </w:p>
          <w:p w14:paraId="1A28CD0C" w14:textId="44B327CF" w:rsidR="00C42523" w:rsidRDefault="00AF7836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purchase Numicon resources for primary classes</w:t>
            </w:r>
          </w:p>
        </w:tc>
        <w:tc>
          <w:tcPr>
            <w:tcW w:w="3690" w:type="dxa"/>
          </w:tcPr>
          <w:p w14:paraId="5227018E" w14:textId="77777777" w:rsidR="009A1CD6" w:rsidRDefault="009A1CD6" w:rsidP="00684023">
            <w:pPr>
              <w:rPr>
                <w:sz w:val="24"/>
                <w:szCs w:val="24"/>
              </w:rPr>
            </w:pPr>
          </w:p>
          <w:p w14:paraId="755C1697" w14:textId="77777777" w:rsidR="00C42523" w:rsidRDefault="00C42523" w:rsidP="00684023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5,000</w:t>
            </w:r>
          </w:p>
          <w:p w14:paraId="4AF94510" w14:textId="77777777" w:rsidR="00417468" w:rsidRDefault="00417468" w:rsidP="00684023">
            <w:pPr>
              <w:rPr>
                <w:sz w:val="24"/>
                <w:szCs w:val="24"/>
              </w:rPr>
            </w:pPr>
          </w:p>
          <w:p w14:paraId="2A4F14C9" w14:textId="3F845DB6" w:rsidR="00417468" w:rsidRPr="00480446" w:rsidRDefault="00417468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£3,000</w:t>
            </w:r>
          </w:p>
        </w:tc>
      </w:tr>
      <w:tr w:rsidR="00AF7836" w:rsidRPr="008D7348" w14:paraId="504233C0" w14:textId="77777777" w:rsidTr="00684023">
        <w:trPr>
          <w:trHeight w:val="341"/>
        </w:trPr>
        <w:tc>
          <w:tcPr>
            <w:tcW w:w="3145" w:type="dxa"/>
          </w:tcPr>
          <w:p w14:paraId="43B7822B" w14:textId="2F18151F" w:rsidR="00AF7836" w:rsidRDefault="00AF7836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Elklan</w:t>
            </w:r>
          </w:p>
          <w:p w14:paraId="3375AB7B" w14:textId="77777777" w:rsidR="009A1CD6" w:rsidRDefault="009A1CD6" w:rsidP="00684023">
            <w:pPr>
              <w:rPr>
                <w:sz w:val="24"/>
                <w:szCs w:val="24"/>
              </w:rPr>
            </w:pPr>
          </w:p>
          <w:p w14:paraId="216D5476" w14:textId="62BACDCA" w:rsidR="00AF7836" w:rsidRDefault="00AF7836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Mable Speech and Langauge </w:t>
            </w:r>
          </w:p>
        </w:tc>
        <w:tc>
          <w:tcPr>
            <w:tcW w:w="7560" w:type="dxa"/>
          </w:tcPr>
          <w:p w14:paraId="764D7000" w14:textId="2A27A3AB" w:rsidR="00AF7836" w:rsidRDefault="009A1CD6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and reosurces for staff to deliver 1:1 and small group S&amp;L support for KS2-3</w:t>
            </w:r>
          </w:p>
          <w:p w14:paraId="7A4DE67D" w14:textId="49EF2439" w:rsidR="00AF7836" w:rsidRDefault="00AF7836" w:rsidP="0020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provide 1:1 virtual S&amp;L sessions for pupils in KS3-4 </w:t>
            </w:r>
          </w:p>
        </w:tc>
        <w:tc>
          <w:tcPr>
            <w:tcW w:w="3690" w:type="dxa"/>
          </w:tcPr>
          <w:p w14:paraId="29D98419" w14:textId="77777777" w:rsidR="00AF7836" w:rsidRDefault="009A1CD6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£2,000</w:t>
            </w:r>
          </w:p>
          <w:p w14:paraId="5004E4F5" w14:textId="77777777" w:rsidR="009A1CD6" w:rsidRDefault="009A1CD6" w:rsidP="00684023">
            <w:pPr>
              <w:rPr>
                <w:sz w:val="24"/>
                <w:szCs w:val="24"/>
              </w:rPr>
            </w:pPr>
          </w:p>
          <w:p w14:paraId="19904F62" w14:textId="3C9CB439" w:rsidR="009A1CD6" w:rsidRPr="00C42523" w:rsidRDefault="009A1CD6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£5,000</w:t>
            </w:r>
          </w:p>
        </w:tc>
      </w:tr>
      <w:tr w:rsidR="00684023" w:rsidRPr="008D7348" w14:paraId="34BF2E93" w14:textId="77777777" w:rsidTr="00684023">
        <w:trPr>
          <w:trHeight w:val="359"/>
        </w:trPr>
        <w:tc>
          <w:tcPr>
            <w:tcW w:w="3145" w:type="dxa"/>
          </w:tcPr>
          <w:p w14:paraId="2613A57E" w14:textId="39E8669A" w:rsidR="00684023" w:rsidRPr="00480446" w:rsidRDefault="00684023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resources</w:t>
            </w:r>
          </w:p>
        </w:tc>
        <w:tc>
          <w:tcPr>
            <w:tcW w:w="7560" w:type="dxa"/>
          </w:tcPr>
          <w:p w14:paraId="287D84D1" w14:textId="6E9B2EBF" w:rsidR="00684023" w:rsidRPr="00480446" w:rsidRDefault="00684023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AF7836">
              <w:rPr>
                <w:sz w:val="24"/>
                <w:szCs w:val="24"/>
              </w:rPr>
              <w:t xml:space="preserve"> continue</w:t>
            </w:r>
            <w:r>
              <w:rPr>
                <w:sz w:val="24"/>
                <w:szCs w:val="24"/>
              </w:rPr>
              <w:t xml:space="preserve"> be able to provide a selection of engaging reading material to develop a love of reading across the setting. Pupils to be involved in selecting reading material of interest to them including story books, magazines, reference books</w:t>
            </w:r>
            <w:r w:rsidR="00C42523">
              <w:rPr>
                <w:sz w:val="24"/>
                <w:szCs w:val="24"/>
              </w:rPr>
              <w:t>, comics and newspapers</w:t>
            </w:r>
            <w:r w:rsidR="00AF7836">
              <w:rPr>
                <w:sz w:val="24"/>
                <w:szCs w:val="24"/>
              </w:rPr>
              <w:t>. Also to continue with subscriptions to resources such as First News, This week Junior and online subscription to Bug Club</w:t>
            </w:r>
          </w:p>
        </w:tc>
        <w:tc>
          <w:tcPr>
            <w:tcW w:w="3690" w:type="dxa"/>
          </w:tcPr>
          <w:p w14:paraId="72C27486" w14:textId="77777777" w:rsidR="009A1CD6" w:rsidRDefault="009A1CD6" w:rsidP="00D64955">
            <w:pPr>
              <w:rPr>
                <w:sz w:val="24"/>
                <w:szCs w:val="24"/>
              </w:rPr>
            </w:pPr>
          </w:p>
          <w:p w14:paraId="3DB58766" w14:textId="73B06962" w:rsidR="009A1CD6" w:rsidRDefault="009A1CD6" w:rsidP="00D64955">
            <w:pPr>
              <w:rPr>
                <w:sz w:val="24"/>
                <w:szCs w:val="24"/>
              </w:rPr>
            </w:pPr>
          </w:p>
          <w:p w14:paraId="357B709C" w14:textId="5C871165" w:rsidR="00684023" w:rsidRPr="00480446" w:rsidRDefault="00C42523" w:rsidP="00D64955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4174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</w:t>
            </w:r>
          </w:p>
        </w:tc>
      </w:tr>
      <w:tr w:rsidR="00A3658C" w:rsidRPr="008D7348" w14:paraId="55CC65BB" w14:textId="77777777" w:rsidTr="00684023">
        <w:trPr>
          <w:trHeight w:val="359"/>
        </w:trPr>
        <w:tc>
          <w:tcPr>
            <w:tcW w:w="3145" w:type="dxa"/>
          </w:tcPr>
          <w:p w14:paraId="5F3756BF" w14:textId="77777777" w:rsidR="00A3658C" w:rsidRDefault="00A3658C" w:rsidP="00EE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SEMH interventions </w:t>
            </w:r>
          </w:p>
          <w:p w14:paraId="7D343A59" w14:textId="18DE0E3D" w:rsidR="00F06AD8" w:rsidRDefault="00F06AD8" w:rsidP="00EE6ED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14:paraId="710AE555" w14:textId="2E7EE294" w:rsidR="00A3658C" w:rsidRDefault="00A3658C" w:rsidP="00AF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AF7836">
              <w:rPr>
                <w:sz w:val="24"/>
                <w:szCs w:val="24"/>
              </w:rPr>
              <w:t xml:space="preserve">develop the intervention menu so that we are able to purchase new resources to support SEMH interventions </w:t>
            </w:r>
          </w:p>
          <w:p w14:paraId="54C705A8" w14:textId="53ED65CF" w:rsidR="00F06AD8" w:rsidRDefault="00F06AD8" w:rsidP="00AF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Boxall online subscription and resources </w:t>
            </w:r>
          </w:p>
          <w:p w14:paraId="301DE661" w14:textId="41FCCC65" w:rsidR="00AF7836" w:rsidRDefault="00AF7836" w:rsidP="00AF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  <w:r w:rsidR="009A1CD6">
              <w:rPr>
                <w:sz w:val="24"/>
                <w:szCs w:val="24"/>
              </w:rPr>
              <w:t xml:space="preserve"> and resources</w:t>
            </w:r>
          </w:p>
          <w:p w14:paraId="362A36C9" w14:textId="77777777" w:rsidR="00AF7836" w:rsidRDefault="00AF7836" w:rsidP="00AF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for sensory circuits</w:t>
            </w:r>
          </w:p>
          <w:p w14:paraId="57AF71C0" w14:textId="6428E647" w:rsidR="00AF7836" w:rsidRDefault="00F06AD8" w:rsidP="00AF7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Nurture breakfast and snacks </w:t>
            </w:r>
          </w:p>
        </w:tc>
        <w:tc>
          <w:tcPr>
            <w:tcW w:w="3690" w:type="dxa"/>
          </w:tcPr>
          <w:p w14:paraId="7B1BEA7E" w14:textId="77777777" w:rsidR="00A3658C" w:rsidRDefault="00A3658C" w:rsidP="00D64955">
            <w:pPr>
              <w:rPr>
                <w:sz w:val="24"/>
                <w:szCs w:val="24"/>
              </w:rPr>
            </w:pPr>
          </w:p>
          <w:p w14:paraId="0AA62D55" w14:textId="77777777" w:rsidR="009A1CD6" w:rsidRDefault="009A1CD6" w:rsidP="00D64955">
            <w:pPr>
              <w:rPr>
                <w:sz w:val="24"/>
                <w:szCs w:val="24"/>
              </w:rPr>
            </w:pPr>
          </w:p>
          <w:p w14:paraId="570A155B" w14:textId="48EA3E31" w:rsidR="00F06AD8" w:rsidRDefault="00F06AD8" w:rsidP="00D64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£1,500</w:t>
            </w:r>
          </w:p>
          <w:p w14:paraId="5B7359A8" w14:textId="7230D937" w:rsidR="009A1CD6" w:rsidRDefault="009A1CD6" w:rsidP="00D64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£2,000</w:t>
            </w:r>
          </w:p>
          <w:p w14:paraId="1AF4DDA3" w14:textId="77777777" w:rsidR="009A1CD6" w:rsidRDefault="009A1CD6" w:rsidP="00D64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£2,500</w:t>
            </w:r>
          </w:p>
          <w:p w14:paraId="00ABB1B0" w14:textId="701442A7" w:rsidR="00F06AD8" w:rsidRPr="00C42523" w:rsidRDefault="00F06AD8" w:rsidP="00D64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£23,400</w:t>
            </w:r>
          </w:p>
        </w:tc>
      </w:tr>
      <w:tr w:rsidR="00684023" w:rsidRPr="008D7348" w14:paraId="5504F5C4" w14:textId="77777777" w:rsidTr="00684023">
        <w:tc>
          <w:tcPr>
            <w:tcW w:w="3145" w:type="dxa"/>
          </w:tcPr>
          <w:p w14:paraId="256A8BDB" w14:textId="09BDF849" w:rsidR="00684023" w:rsidRPr="00480446" w:rsidRDefault="00C42523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Theraplay training </w:t>
            </w:r>
          </w:p>
        </w:tc>
        <w:tc>
          <w:tcPr>
            <w:tcW w:w="7560" w:type="dxa"/>
          </w:tcPr>
          <w:p w14:paraId="4F4F9004" w14:textId="775BC578" w:rsidR="00684023" w:rsidRDefault="00C42523" w:rsidP="00684023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To ensure staff have the appropriate knowledge and training to deliver theraplay intervention to individual pupils and families</w:t>
            </w:r>
          </w:p>
          <w:p w14:paraId="16B396FD" w14:textId="230B95A1" w:rsidR="009A1CD6" w:rsidRDefault="009A1CD6" w:rsidP="00684023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Theraplay books to support Level 1 qualification </w:t>
            </w:r>
          </w:p>
          <w:p w14:paraId="03840ADB" w14:textId="1291E308" w:rsidR="009A1CD6" w:rsidRPr="00480446" w:rsidRDefault="009A1CD6" w:rsidP="00684023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Theraplay resources for each centre</w:t>
            </w:r>
          </w:p>
        </w:tc>
        <w:tc>
          <w:tcPr>
            <w:tcW w:w="3690" w:type="dxa"/>
          </w:tcPr>
          <w:p w14:paraId="2585493E" w14:textId="77777777" w:rsidR="00684023" w:rsidRDefault="009A1CD6" w:rsidP="0078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£2,780</w:t>
            </w:r>
          </w:p>
          <w:p w14:paraId="0A073725" w14:textId="0E780228" w:rsidR="009A1CD6" w:rsidRDefault="009A1CD6" w:rsidP="00782B4D">
            <w:pPr>
              <w:rPr>
                <w:sz w:val="24"/>
                <w:szCs w:val="24"/>
              </w:rPr>
            </w:pPr>
          </w:p>
          <w:p w14:paraId="2CF762A4" w14:textId="577F2134" w:rsidR="009A1CD6" w:rsidRDefault="009A1CD6" w:rsidP="0078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£180</w:t>
            </w:r>
          </w:p>
          <w:p w14:paraId="7BA1332B" w14:textId="44A5D17B" w:rsidR="009A1CD6" w:rsidRPr="00C42523" w:rsidRDefault="00417468" w:rsidP="0078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  <w:r w:rsidR="009A1CD6">
              <w:rPr>
                <w:sz w:val="24"/>
                <w:szCs w:val="24"/>
              </w:rPr>
              <w:t>,000</w:t>
            </w:r>
          </w:p>
        </w:tc>
      </w:tr>
      <w:tr w:rsidR="00684023" w:rsidRPr="008D7348" w14:paraId="231F1AC6" w14:textId="77777777" w:rsidTr="00684023">
        <w:tc>
          <w:tcPr>
            <w:tcW w:w="3145" w:type="dxa"/>
          </w:tcPr>
          <w:p w14:paraId="3A5554F1" w14:textId="03FB3088" w:rsidR="00684023" w:rsidRPr="00480446" w:rsidRDefault="00C42523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Unravel</w:t>
            </w:r>
          </w:p>
        </w:tc>
        <w:tc>
          <w:tcPr>
            <w:tcW w:w="7560" w:type="dxa"/>
          </w:tcPr>
          <w:p w14:paraId="76A87B3D" w14:textId="79DE46D0" w:rsidR="00684023" w:rsidRPr="00480446" w:rsidRDefault="00C42523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To provide targeted 1:1 intervention for pupils through specialist Emotional &amp; Behavioural psychologists who provide bespoke interventions  </w:t>
            </w:r>
          </w:p>
        </w:tc>
        <w:tc>
          <w:tcPr>
            <w:tcW w:w="3690" w:type="dxa"/>
          </w:tcPr>
          <w:p w14:paraId="388CBD42" w14:textId="2CD0374E" w:rsidR="00684023" w:rsidRPr="00480446" w:rsidRDefault="00C42523" w:rsidP="00EE6ED4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AF783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,000</w:t>
            </w:r>
          </w:p>
        </w:tc>
      </w:tr>
      <w:tr w:rsidR="00A3658C" w:rsidRPr="008D7348" w14:paraId="253BD247" w14:textId="77777777" w:rsidTr="00684023">
        <w:tc>
          <w:tcPr>
            <w:tcW w:w="3145" w:type="dxa"/>
          </w:tcPr>
          <w:p w14:paraId="5ACB2766" w14:textId="19435772" w:rsidR="00A3658C" w:rsidRDefault="00A3658C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SoundLincs</w:t>
            </w:r>
            <w:r w:rsidR="00AF7836">
              <w:rPr>
                <w:rFonts w:cs="Segoe UI"/>
                <w:color w:val="3B3B42"/>
                <w:sz w:val="24"/>
                <w:szCs w:val="24"/>
              </w:rPr>
              <w:t xml:space="preserve"> &amp; Noise Academy</w:t>
            </w:r>
          </w:p>
        </w:tc>
        <w:tc>
          <w:tcPr>
            <w:tcW w:w="7560" w:type="dxa"/>
          </w:tcPr>
          <w:p w14:paraId="3EB35922" w14:textId="2163B072" w:rsidR="00A3658C" w:rsidRDefault="00A3658C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Access to music lessons (group and 1:1) to provide pupils with positive experiences and opportunities to engage with  music </w:t>
            </w:r>
          </w:p>
        </w:tc>
        <w:tc>
          <w:tcPr>
            <w:tcW w:w="3690" w:type="dxa"/>
          </w:tcPr>
          <w:p w14:paraId="016F4878" w14:textId="533932D0" w:rsidR="00A3658C" w:rsidRPr="00C42523" w:rsidRDefault="00A3658C" w:rsidP="00EE6ED4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20,000</w:t>
            </w:r>
          </w:p>
        </w:tc>
      </w:tr>
      <w:tr w:rsidR="00A3658C" w:rsidRPr="008D7348" w14:paraId="3B98CE60" w14:textId="77777777" w:rsidTr="00684023">
        <w:tc>
          <w:tcPr>
            <w:tcW w:w="3145" w:type="dxa"/>
          </w:tcPr>
          <w:p w14:paraId="67CAD2DC" w14:textId="2C96D98B" w:rsidR="00A3658C" w:rsidRDefault="00A3658C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Theatre performance and drama workshop </w:t>
            </w:r>
          </w:p>
        </w:tc>
        <w:tc>
          <w:tcPr>
            <w:tcW w:w="7560" w:type="dxa"/>
          </w:tcPr>
          <w:p w14:paraId="6B0829FF" w14:textId="409B8112" w:rsidR="00A3658C" w:rsidRDefault="001A3914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To provide pupils with the opportunity to watch a theatre performance and take part in dr</w:t>
            </w:r>
            <w:r w:rsidR="00AF7836">
              <w:rPr>
                <w:rFonts w:cs="Segoe UI"/>
                <w:color w:val="3B3B42"/>
                <w:sz w:val="24"/>
                <w:szCs w:val="24"/>
              </w:rPr>
              <w:t>ama activities</w:t>
            </w:r>
          </w:p>
        </w:tc>
        <w:tc>
          <w:tcPr>
            <w:tcW w:w="3690" w:type="dxa"/>
          </w:tcPr>
          <w:p w14:paraId="33400F54" w14:textId="590E815B" w:rsidR="00A3658C" w:rsidRPr="00C42523" w:rsidRDefault="00A3658C" w:rsidP="00EE6ED4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AF7836">
              <w:rPr>
                <w:sz w:val="24"/>
                <w:szCs w:val="24"/>
              </w:rPr>
              <w:t>2,000</w:t>
            </w:r>
          </w:p>
        </w:tc>
      </w:tr>
      <w:tr w:rsidR="00F06AD8" w:rsidRPr="008D7348" w14:paraId="15072390" w14:textId="77777777" w:rsidTr="00684023">
        <w:tc>
          <w:tcPr>
            <w:tcW w:w="3145" w:type="dxa"/>
          </w:tcPr>
          <w:p w14:paraId="46ED8C2E" w14:textId="60155C32" w:rsidR="00F06AD8" w:rsidRDefault="00F06AD8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Curriculum online resources </w:t>
            </w:r>
          </w:p>
          <w:p w14:paraId="293F396C" w14:textId="3480A959" w:rsidR="00F06AD8" w:rsidRDefault="00F06AD8" w:rsidP="00EE6ED4">
            <w:pPr>
              <w:rPr>
                <w:rFonts w:cs="Segoe UI"/>
                <w:color w:val="3B3B42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98AA7AB" w14:textId="70035AE5" w:rsidR="00F06AD8" w:rsidRDefault="00417468" w:rsidP="00EE6ED4">
            <w:pPr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Subscriptions to Activate, </w:t>
            </w:r>
            <w:r w:rsidR="00F06AD8">
              <w:rPr>
                <w:rFonts w:cs="Segoe UI"/>
                <w:color w:val="3B3B42"/>
                <w:sz w:val="24"/>
                <w:szCs w:val="24"/>
              </w:rPr>
              <w:t>Ignite</w:t>
            </w:r>
            <w:r>
              <w:rPr>
                <w:rFonts w:cs="Segoe UI"/>
                <w:color w:val="3B3B42"/>
                <w:sz w:val="24"/>
                <w:szCs w:val="24"/>
              </w:rPr>
              <w:t xml:space="preserve"> and EdLounge</w:t>
            </w:r>
            <w:r w:rsidR="00F06AD8">
              <w:rPr>
                <w:rFonts w:cs="Segoe UI"/>
                <w:color w:val="3B3B42"/>
                <w:sz w:val="24"/>
                <w:szCs w:val="24"/>
              </w:rPr>
              <w:t xml:space="preserve"> to provide online resources as part of KS3-4 curriculum </w:t>
            </w:r>
          </w:p>
        </w:tc>
        <w:tc>
          <w:tcPr>
            <w:tcW w:w="3690" w:type="dxa"/>
          </w:tcPr>
          <w:p w14:paraId="574F373E" w14:textId="5CF0FFFF" w:rsidR="00F06AD8" w:rsidRPr="00C42523" w:rsidRDefault="00417468" w:rsidP="00EE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F06AD8">
              <w:rPr>
                <w:sz w:val="24"/>
                <w:szCs w:val="24"/>
              </w:rPr>
              <w:t>,000</w:t>
            </w:r>
          </w:p>
        </w:tc>
      </w:tr>
      <w:tr w:rsidR="00684023" w:rsidRPr="008D7348" w14:paraId="0DE3AA98" w14:textId="77777777" w:rsidTr="00684023">
        <w:tc>
          <w:tcPr>
            <w:tcW w:w="3145" w:type="dxa"/>
          </w:tcPr>
          <w:p w14:paraId="29DBB8CE" w14:textId="1AD9AE21" w:rsidR="00684023" w:rsidRDefault="00C42523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KS3 personalised curriculum</w:t>
            </w:r>
          </w:p>
          <w:p w14:paraId="0726F2DF" w14:textId="716F93D3" w:rsidR="00C42523" w:rsidRPr="00480446" w:rsidRDefault="00C42523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C401B4B" w14:textId="540BDD6B" w:rsidR="00684023" w:rsidRPr="00480446" w:rsidRDefault="00C42523" w:rsidP="00EE6E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a bespoke curri</w:t>
            </w:r>
            <w:r w:rsidR="00A3658C">
              <w:rPr>
                <w:sz w:val="24"/>
                <w:szCs w:val="24"/>
              </w:rPr>
              <w:t>culum to individual pupils to promote high levels of attendance. This includes deliver</w:t>
            </w:r>
            <w:r w:rsidR="009A1CD6">
              <w:rPr>
                <w:sz w:val="24"/>
                <w:szCs w:val="24"/>
              </w:rPr>
              <w:t>y of 1:1  targeted intervention, sporting activities and SEMH off site programmes such as Forest School</w:t>
            </w:r>
            <w:r w:rsidR="00417468">
              <w:rPr>
                <w:sz w:val="24"/>
                <w:szCs w:val="24"/>
              </w:rPr>
              <w:t>s</w:t>
            </w:r>
            <w:r w:rsidR="009A1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BBCFCB9" w14:textId="77777777" w:rsidR="008F47AD" w:rsidRDefault="008F47AD" w:rsidP="00684023">
            <w:pPr>
              <w:rPr>
                <w:sz w:val="24"/>
                <w:szCs w:val="24"/>
              </w:rPr>
            </w:pPr>
          </w:p>
          <w:p w14:paraId="0FAC52A7" w14:textId="262099E7" w:rsidR="00684023" w:rsidRPr="00480446" w:rsidRDefault="00A3658C" w:rsidP="00684023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4174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,000</w:t>
            </w:r>
          </w:p>
        </w:tc>
      </w:tr>
      <w:tr w:rsidR="00684023" w:rsidRPr="008D7348" w14:paraId="7D1FF73D" w14:textId="77777777" w:rsidTr="001A3914">
        <w:trPr>
          <w:trHeight w:val="917"/>
        </w:trPr>
        <w:tc>
          <w:tcPr>
            <w:tcW w:w="3145" w:type="dxa"/>
          </w:tcPr>
          <w:p w14:paraId="72144156" w14:textId="260FE34B" w:rsidR="00684023" w:rsidRPr="00480446" w:rsidRDefault="00A3658C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KS4 personalised curriculum</w:t>
            </w:r>
          </w:p>
        </w:tc>
        <w:tc>
          <w:tcPr>
            <w:tcW w:w="7560" w:type="dxa"/>
          </w:tcPr>
          <w:p w14:paraId="0E1B8252" w14:textId="0B96F800" w:rsidR="00684023" w:rsidRPr="00480446" w:rsidRDefault="00A3658C" w:rsidP="0068402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a bespoke curriculum to individual pupils including access to vocational courses through AP to promote high levels of attendance. This also includes delivery of 1:1  targeted intervention</w:t>
            </w:r>
            <w:r w:rsidR="009A1CD6">
              <w:rPr>
                <w:sz w:val="24"/>
                <w:szCs w:val="24"/>
              </w:rPr>
              <w:t xml:space="preserve"> and sporting activities to support NOCN qua</w:t>
            </w:r>
            <w:bookmarkStart w:id="0" w:name="_GoBack"/>
            <w:bookmarkEnd w:id="0"/>
            <w:r w:rsidR="009A1CD6">
              <w:rPr>
                <w:sz w:val="24"/>
                <w:szCs w:val="24"/>
              </w:rPr>
              <w:t xml:space="preserve">lifications </w:t>
            </w:r>
          </w:p>
        </w:tc>
        <w:tc>
          <w:tcPr>
            <w:tcW w:w="3690" w:type="dxa"/>
          </w:tcPr>
          <w:p w14:paraId="3890CD4B" w14:textId="77777777" w:rsidR="008F47AD" w:rsidRDefault="008F47AD" w:rsidP="00684023">
            <w:pPr>
              <w:rPr>
                <w:sz w:val="24"/>
                <w:szCs w:val="24"/>
              </w:rPr>
            </w:pPr>
          </w:p>
          <w:p w14:paraId="0B2EE7A7" w14:textId="34B9020F" w:rsidR="00684023" w:rsidRPr="00480446" w:rsidRDefault="001A3914" w:rsidP="00684023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4174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,000</w:t>
            </w:r>
          </w:p>
        </w:tc>
      </w:tr>
      <w:tr w:rsidR="001A3914" w:rsidRPr="008D7348" w14:paraId="637FFFD9" w14:textId="77777777" w:rsidTr="001A3914">
        <w:trPr>
          <w:trHeight w:val="260"/>
        </w:trPr>
        <w:tc>
          <w:tcPr>
            <w:tcW w:w="3145" w:type="dxa"/>
          </w:tcPr>
          <w:p w14:paraId="4087045E" w14:textId="16BF7081" w:rsidR="001A3914" w:rsidRDefault="001A3914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 xml:space="preserve">Curriculum wow days and trips </w:t>
            </w:r>
          </w:p>
          <w:p w14:paraId="6FB304E9" w14:textId="77777777" w:rsidR="001A3914" w:rsidRDefault="001A3914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1D053FC" w14:textId="5B5526DD" w:rsidR="001A3914" w:rsidRDefault="001A3914" w:rsidP="0068402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Engaging activities and launch days for new topics to promote attendance and engagement with learning </w:t>
            </w:r>
          </w:p>
        </w:tc>
        <w:tc>
          <w:tcPr>
            <w:tcW w:w="3690" w:type="dxa"/>
          </w:tcPr>
          <w:p w14:paraId="2D7320AB" w14:textId="77777777" w:rsidR="008F47AD" w:rsidRDefault="008F47AD" w:rsidP="00684023">
            <w:pPr>
              <w:rPr>
                <w:sz w:val="24"/>
                <w:szCs w:val="24"/>
              </w:rPr>
            </w:pPr>
          </w:p>
          <w:p w14:paraId="7032AF67" w14:textId="0AF328DB" w:rsidR="001A3914" w:rsidRPr="00C42523" w:rsidRDefault="001A3914" w:rsidP="00684023">
            <w:pPr>
              <w:rPr>
                <w:sz w:val="24"/>
                <w:szCs w:val="24"/>
              </w:rPr>
            </w:pPr>
            <w:r w:rsidRPr="00C42523">
              <w:rPr>
                <w:sz w:val="24"/>
                <w:szCs w:val="24"/>
              </w:rPr>
              <w:t>£</w:t>
            </w:r>
            <w:r w:rsidR="0041746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,000</w:t>
            </w:r>
            <w:r w:rsidR="00417468">
              <w:rPr>
                <w:sz w:val="24"/>
                <w:szCs w:val="24"/>
              </w:rPr>
              <w:t xml:space="preserve"> (£1,000 per class)</w:t>
            </w:r>
          </w:p>
        </w:tc>
      </w:tr>
      <w:tr w:rsidR="00417468" w:rsidRPr="008D7348" w14:paraId="6CB087F8" w14:textId="77777777" w:rsidTr="001A3914">
        <w:trPr>
          <w:trHeight w:val="260"/>
        </w:trPr>
        <w:tc>
          <w:tcPr>
            <w:tcW w:w="3145" w:type="dxa"/>
          </w:tcPr>
          <w:p w14:paraId="233CE261" w14:textId="4E6D355E" w:rsidR="00417468" w:rsidRDefault="00417468" w:rsidP="00EE6ED4">
            <w:pPr>
              <w:pStyle w:val="ListParagraph"/>
              <w:ind w:left="0"/>
              <w:rPr>
                <w:rFonts w:cs="Segoe UI"/>
                <w:color w:val="3B3B42"/>
                <w:sz w:val="24"/>
                <w:szCs w:val="24"/>
              </w:rPr>
            </w:pPr>
            <w:r>
              <w:rPr>
                <w:rFonts w:cs="Segoe UI"/>
                <w:color w:val="3B3B42"/>
                <w:sz w:val="24"/>
                <w:szCs w:val="24"/>
              </w:rPr>
              <w:t>PP spend for specific individual pupils based on need</w:t>
            </w:r>
          </w:p>
        </w:tc>
        <w:tc>
          <w:tcPr>
            <w:tcW w:w="7560" w:type="dxa"/>
          </w:tcPr>
          <w:p w14:paraId="71C5683F" w14:textId="325BED59" w:rsidR="00417468" w:rsidRDefault="00417468" w:rsidP="0068402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previous academic year this has funded </w:t>
            </w:r>
            <w:r w:rsidR="008F47AD">
              <w:rPr>
                <w:sz w:val="24"/>
                <w:szCs w:val="24"/>
              </w:rPr>
              <w:t xml:space="preserve">things such as ad hoc transport, uniform for pupils returning to mainstream school, laptops, kitting out pupils with tools and equipment needed for post 16 provision </w:t>
            </w:r>
          </w:p>
        </w:tc>
        <w:tc>
          <w:tcPr>
            <w:tcW w:w="3690" w:type="dxa"/>
          </w:tcPr>
          <w:p w14:paraId="4A0A5F34" w14:textId="77777777" w:rsidR="008F47AD" w:rsidRDefault="008F47AD" w:rsidP="00684023">
            <w:pPr>
              <w:rPr>
                <w:sz w:val="24"/>
                <w:szCs w:val="24"/>
              </w:rPr>
            </w:pPr>
          </w:p>
          <w:p w14:paraId="3D3D1DE4" w14:textId="3ACF9EC3" w:rsidR="00417468" w:rsidRPr="00C42523" w:rsidRDefault="008F47AD" w:rsidP="006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£5,000</w:t>
            </w:r>
          </w:p>
        </w:tc>
      </w:tr>
    </w:tbl>
    <w:p w14:paraId="60810D35" w14:textId="77777777" w:rsidR="00417468" w:rsidRDefault="00417468" w:rsidP="00417468">
      <w:pPr>
        <w:rPr>
          <w:b/>
          <w:sz w:val="28"/>
        </w:rPr>
      </w:pPr>
    </w:p>
    <w:p w14:paraId="61A62821" w14:textId="5BB9A6FD" w:rsidR="00417468" w:rsidRPr="00417468" w:rsidRDefault="00417468">
      <w:pPr>
        <w:rPr>
          <w:b/>
          <w:sz w:val="28"/>
        </w:rPr>
      </w:pPr>
      <w:r>
        <w:rPr>
          <w:b/>
          <w:sz w:val="28"/>
        </w:rPr>
        <w:t>Total planned spend</w:t>
      </w:r>
      <w:r w:rsidRPr="008D7348">
        <w:rPr>
          <w:b/>
          <w:sz w:val="28"/>
        </w:rPr>
        <w:t>: £</w:t>
      </w:r>
      <w:r w:rsidR="008F47AD">
        <w:rPr>
          <w:b/>
          <w:sz w:val="28"/>
        </w:rPr>
        <w:t>183,360</w:t>
      </w:r>
    </w:p>
    <w:sectPr w:rsidR="00417468" w:rsidRPr="00417468" w:rsidSect="00782B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275D" w14:textId="77777777" w:rsidR="007A5135" w:rsidRDefault="007A5135" w:rsidP="008D7348">
      <w:pPr>
        <w:spacing w:after="0" w:line="240" w:lineRule="auto"/>
      </w:pPr>
      <w:r>
        <w:separator/>
      </w:r>
    </w:p>
  </w:endnote>
  <w:endnote w:type="continuationSeparator" w:id="0">
    <w:p w14:paraId="2B784527" w14:textId="77777777" w:rsidR="007A5135" w:rsidRDefault="007A5135" w:rsidP="008D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AEB7" w14:textId="77777777" w:rsidR="007A5135" w:rsidRDefault="007A5135" w:rsidP="008D7348">
      <w:pPr>
        <w:spacing w:after="0" w:line="240" w:lineRule="auto"/>
      </w:pPr>
      <w:r>
        <w:separator/>
      </w:r>
    </w:p>
  </w:footnote>
  <w:footnote w:type="continuationSeparator" w:id="0">
    <w:p w14:paraId="2DF932D8" w14:textId="77777777" w:rsidR="007A5135" w:rsidRDefault="007A5135" w:rsidP="008D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3F07" w14:textId="77777777" w:rsidR="00EE6ED4" w:rsidRPr="000165FA" w:rsidRDefault="00EE6ED4" w:rsidP="008D7348">
    <w:pPr>
      <w:rPr>
        <w:rFonts w:ascii="Arial" w:hAnsi="Arial" w:cs="Arial"/>
        <w:color w:val="3366CC"/>
        <w:spacing w:val="20"/>
        <w:sz w:val="28"/>
        <w:szCs w:val="28"/>
      </w:rPr>
    </w:pPr>
    <w:r w:rsidRPr="000165FA">
      <w:rPr>
        <w:rFonts w:ascii="Arial" w:hAnsi="Arial" w:cs="Arial"/>
        <w:noProof/>
        <w:color w:val="3366CC"/>
        <w:spacing w:val="2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0FC4B95" wp14:editId="59EC6493">
          <wp:simplePos x="0" y="0"/>
          <wp:positionH relativeFrom="column">
            <wp:posOffset>8162925</wp:posOffset>
          </wp:positionH>
          <wp:positionV relativeFrom="paragraph">
            <wp:posOffset>-342900</wp:posOffset>
          </wp:positionV>
          <wp:extent cx="1085850" cy="10858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3366CC"/>
        <w:spacing w:val="20"/>
        <w:sz w:val="28"/>
        <w:szCs w:val="28"/>
      </w:rPr>
      <w:t>S</w:t>
    </w:r>
    <w:r w:rsidRPr="000165FA">
      <w:rPr>
        <w:rFonts w:ascii="Arial" w:hAnsi="Arial" w:cs="Arial"/>
        <w:color w:val="3366CC"/>
        <w:spacing w:val="20"/>
        <w:sz w:val="28"/>
        <w:szCs w:val="28"/>
      </w:rPr>
      <w:t>PRINGWELL LEARNING COMMUNITY - LINCOLNSHIRE</w:t>
    </w:r>
  </w:p>
  <w:p w14:paraId="2075E256" w14:textId="77777777" w:rsidR="00EE6ED4" w:rsidRDefault="00EE6ED4" w:rsidP="008D7348">
    <w:pPr>
      <w:pStyle w:val="Header"/>
      <w:tabs>
        <w:tab w:val="clear" w:pos="4513"/>
        <w:tab w:val="clear" w:pos="9026"/>
        <w:tab w:val="left" w:pos="2540"/>
      </w:tabs>
    </w:pPr>
    <w:r w:rsidRPr="003266A7">
      <w:rPr>
        <w:rFonts w:ascii="Arial" w:hAnsi="Arial" w:cs="Arial"/>
        <w:color w:val="3366CC"/>
        <w:spacing w:val="20"/>
        <w:sz w:val="36"/>
        <w:szCs w:val="36"/>
      </w:rPr>
      <w:t>SPRINGWELL LINCOLN CITY ACADEMY</w:t>
    </w:r>
  </w:p>
  <w:p w14:paraId="6578BB35" w14:textId="77777777" w:rsidR="00EE6ED4" w:rsidRDefault="00EE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ACA"/>
    <w:multiLevelType w:val="hybridMultilevel"/>
    <w:tmpl w:val="E2C0629E"/>
    <w:lvl w:ilvl="0" w:tplc="1F4E5C6A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3B3B4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534B6"/>
    <w:multiLevelType w:val="hybridMultilevel"/>
    <w:tmpl w:val="70A2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5F35"/>
    <w:multiLevelType w:val="hybridMultilevel"/>
    <w:tmpl w:val="22C40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D"/>
    <w:rsid w:val="000208A6"/>
    <w:rsid w:val="00094913"/>
    <w:rsid w:val="00116CEA"/>
    <w:rsid w:val="0019393F"/>
    <w:rsid w:val="001A3914"/>
    <w:rsid w:val="001A3FC0"/>
    <w:rsid w:val="00200816"/>
    <w:rsid w:val="00417468"/>
    <w:rsid w:val="00430ECC"/>
    <w:rsid w:val="00480446"/>
    <w:rsid w:val="00483885"/>
    <w:rsid w:val="005505AF"/>
    <w:rsid w:val="005A5BBC"/>
    <w:rsid w:val="00684023"/>
    <w:rsid w:val="00687482"/>
    <w:rsid w:val="006B4B3F"/>
    <w:rsid w:val="00782B4D"/>
    <w:rsid w:val="007A5135"/>
    <w:rsid w:val="007D4601"/>
    <w:rsid w:val="00810041"/>
    <w:rsid w:val="008D7348"/>
    <w:rsid w:val="008F47AD"/>
    <w:rsid w:val="009A1CD6"/>
    <w:rsid w:val="00A3658C"/>
    <w:rsid w:val="00A9102B"/>
    <w:rsid w:val="00AB779B"/>
    <w:rsid w:val="00AF7836"/>
    <w:rsid w:val="00B54123"/>
    <w:rsid w:val="00B92E47"/>
    <w:rsid w:val="00BB55E2"/>
    <w:rsid w:val="00C25414"/>
    <w:rsid w:val="00C42523"/>
    <w:rsid w:val="00CD2325"/>
    <w:rsid w:val="00D64955"/>
    <w:rsid w:val="00D6722C"/>
    <w:rsid w:val="00EC09E8"/>
    <w:rsid w:val="00ED7159"/>
    <w:rsid w:val="00EE6ED4"/>
    <w:rsid w:val="00F06AD8"/>
    <w:rsid w:val="00FA4999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DFD6"/>
  <w15:chartTrackingRefBased/>
  <w15:docId w15:val="{C00AF7AC-4D58-4995-ADB3-26CC1A9C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48"/>
  </w:style>
  <w:style w:type="paragraph" w:styleId="Footer">
    <w:name w:val="footer"/>
    <w:basedOn w:val="Normal"/>
    <w:link w:val="FooterChar"/>
    <w:uiPriority w:val="99"/>
    <w:unhideWhenUsed/>
    <w:rsid w:val="008D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7BD1101E</Template>
  <TotalTime>0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Lang</dc:creator>
  <cp:keywords/>
  <dc:description/>
  <cp:lastModifiedBy>Lisa Day</cp:lastModifiedBy>
  <cp:revision>2</cp:revision>
  <cp:lastPrinted>2018-06-25T18:04:00Z</cp:lastPrinted>
  <dcterms:created xsi:type="dcterms:W3CDTF">2018-11-16T08:11:00Z</dcterms:created>
  <dcterms:modified xsi:type="dcterms:W3CDTF">2018-11-16T08:11:00Z</dcterms:modified>
</cp:coreProperties>
</file>